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Protocol eenzijdig visueel-technisch deskundigenonderzoek</w:t>
      </w:r>
    </w:p>
    <w:p>
      <w:r>
        <w:t>LoyalExperts | Expertise Coördinatie Centrum (ECC) | LEX-Tool</w:t>
      </w:r>
    </w:p>
    <w:p>
      <w:r>
        <w:t>Protocol LE-PRO-EVD-001  •  Versie 1.2  •  Eerste versie: 1 december 2025  •  Definitief vastgesteld en gepubliceerd  •  Ingangsdatum: 1 april 2026</w:t>
      </w:r>
    </w:p>
    <w:p>
      <w:r>
        <w:t>Toepassing: buitengerechtelijke eenzijdige expertise, met of zonder georganiseerd hoor en wederhoor, waaronder aanvragen op basis van ongelijk.</w:t>
      </w:r>
    </w:p>
    <w:p>
      <w:pPr>
        <w:pStyle w:val="Heading1"/>
      </w:pPr>
      <w:r>
        <w:t>1. Doel en toepasselijkheid</w:t>
      </w:r>
    </w:p>
    <w:p>
      <w:r>
        <w:t>Dit protocol beschrijft de opdrachtvorming, onderzoeksgrenzen, onafhankelijkheid, uitvoering, rapportage, betaling en nazorg van een eenzijdig visueel-technisch deskundigenonderzoek door of onder coördinatie van LoyalExperts/ECC. Het is bedoeld voor consumenten, particuliere opdrachtgevers, ondernemers, ondernemingen, VvE’s, instellingen, advocatenkantoren, juristen, rechtsbijstand- en schadeverzekeraars, rechtshulpverleners en andere professionele of particuliere aanvragers. De hoedanigheid van de aanvrager bepaalt niet op zichzelf de onderzoeksvariant, de betalingsplicht of de rapportontvangers.</w:t>
      </w:r>
    </w:p>
    <w:p>
      <w:pPr/>
      <w:r>
        <w:t>Toepassing op consumenten: wanneer een natuurlijke persoon buiten beroep of bedrijf opdracht geeft, worden de overeenkomst, informatieverstrekking, vooruitbetaling, eventuele annulering en revisievoorwaarden toegepast met inachtneming van dwingend consumentenrecht. Het protocol creëert geen automatische afstand van wettelijke rechten. Professionele verwijzers of gemachtigden zijn niet zonder meer contractuele opdrachtgever.</w:t>
      </w:r>
    </w:p>
    <w:p>
      <w:r>
        <w:t>Dit protocol is uitsluitend contractueel van toepassing op een identificeerbare opdracht waarvoor (a) een geldig LEX-Tool-aanvraag- of dossiernummer is geregistreerd en het protocol bij de opdracht is aanvaard, of (b) een schriftelijke offerte of opdrachtbevestiging met unieke referentie is uitgebracht door LoyalExperts, het Expertise Coördinatie Centrum (ECC), ECC-NRBI, Deskundigenbericht of DeskundigenBewijs, waarin dit protocol uitdrukkelijk van toepassing is verklaard en tijdig ter beschikking is gesteld. Alleen vermelding op een website, een oriënterende aanvraag of een informeel contact maakt het protocol niet van toepassing. Dwingend recht en bestaande afzonderlijke overeenkomsten blijven onverlet.</w:t>
      </w:r>
    </w:p>
    <w:p>
      <w:pPr>
        <w:pStyle w:val="Heading1"/>
      </w:pPr>
      <w:r>
        <w:t>1A. Toepassingsbereik, identificatie en dossierkoppeling</w:t>
      </w:r>
    </w:p>
    <w:p>
      <w:pPr>
        <w:pStyle w:val="Heading2"/>
      </w:pPr>
      <w:r>
        <w:t>1A.1. Organisaties en kanalen</w:t>
      </w:r>
    </w:p>
    <w:p>
      <w:pPr/>
      <w:r>
        <w:t>Dit protocol kan worden gebruikt voor opdrachten die via LoyalExperts, het ECC, ECC-NRBI, Deskundigenbericht of DeskundigenBewijs worden aangeboden, geregistreerd of uitgevoerd. Het geldt voor consumenten, ondernemingen, VvE’s, advocaten, juristen, verzekeraars en andere bevoegde opdrachtgevers. De feitelijke contractspartij en de hoedanigheid waarin een organisatie handelt, worden per opdracht expliciet vastgelegd. Een handelsnaam of portaalnaam schept niet zonder meer een afzonderlijke contractspartij.</w:t>
      </w:r>
    </w:p>
    <w:p>
      <w:pPr>
        <w:pStyle w:val="Heading2"/>
      </w:pPr>
      <w:r>
        <w:t>1A.2. Twee toegestane identificatieroutes</w:t>
      </w:r>
    </w:p>
    <w:p>
      <w:pPr/>
      <w:r>
        <w:t>Route A – LEX-Tool: een geldig aanvraag- of dossiernummer is geregistreerd, de opdrachtgever en het toepasselijke protocol met versienummer zijn aan het dossier gekoppeld en de opdrachtgever heeft de voorwaarden vóór of bij het sluiten van de overeenkomst kunnen raadplegen en aanvaard.</w:t>
      </w:r>
    </w:p>
    <w:p>
      <w:pPr/>
      <w:r>
        <w:t>Route B – Rechtstreekse offerte: bij ontbreken van een LEX-Tool-nummer kan dit protocol gelden op basis van een schriftelijke offerte of opdrachtbevestiging van een van de genoemde opdrachtkanalen, voorzien van een unieke offerte- of opdrachtreferentie, een duidelijke toepasselijkverklaring en tijdige beschikbaarstelling van de protocoltekst. Een LEX-Tool-nummer is in deze route niet verplicht.</w:t>
      </w:r>
    </w:p>
    <w:p>
      <w:pPr>
        <w:pStyle w:val="Heading2"/>
      </w:pPr>
      <w:r>
        <w:t>1A.3. Ontbrekende of oncontroleerbare referentie</w:t>
      </w:r>
    </w:p>
    <w:p>
      <w:pPr/>
      <w:r>
        <w:t>Indien noch een geldig LEX-Tool-nummer noch een schriftelijk aantoonbare offerte- of opdrachtbevestiging met unieke referentie en toepasselijkverklaring bestaat, wordt dit protocol niet als contractueel overeengekomen aangemerkt. ECC vraagt eerst om registratie of schriftelijke bevestiging. Dit tast niet automatisch de geldigheid van een eventuele afzonderlijke overeenkomst of wettelijke rechten en plichten aan.</w:t>
      </w:r>
    </w:p>
    <w:p>
      <w:pPr>
        <w:pStyle w:val="Heading2"/>
      </w:pPr>
      <w:r>
        <w:t>1A.4. Versiebeheer en bewijs van aanvaarding</w:t>
      </w:r>
    </w:p>
    <w:p>
      <w:pPr/>
      <w:r>
        <w:t>Het dossier bewaart minimaal: de identificatiereferentie, juridische contractspartij, aanvrager, opdrachtgever, protocolnaam en versienummer, datum van verstrekking, datum en wijze van aanvaarding, de bijbehorende offerte/opdrachtbevestiging en eventuele afwijkende afspraken. Een latere protocolwijziging werkt niet automatisch terug op reeds gesloten opdrachten.</w:t>
      </w:r>
    </w:p>
    <w:p>
      <w:pPr>
        <w:pStyle w:val="Heading2"/>
      </w:pPr>
      <w:r>
        <w:t>1A.5. Toepassing op andere protocollen</w:t>
      </w:r>
    </w:p>
    <w:p>
      <w:pPr/>
      <w:r>
        <w:t>Dezelfde identificatie- en toepassingssystematiek wordt als algemene organisatieregel aanbevolen voor andere ECC- en LoyalExperts-protocollen, waaronder revisie, addendum, hoor en wederhoor en bindend advies. Elk protocol moet afzonderlijk zijn genoemd of via een voldoende duidelijke en tijdig verstrekte protocollenlijst contractueel zijn geïncorporeerd; dit artikel maakt andere protocollen niet automatisch van toepassing.</w:t>
      </w:r>
    </w:p>
    <w:p>
      <w:pPr>
        <w:pStyle w:val="Heading2"/>
      </w:pPr>
      <w:r>
        <w:t>1A.6. Vrijgave en rapportverstrekking</w:t>
      </w:r>
    </w:p>
    <w:p>
      <w:pPr/>
      <w:r>
        <w:t>Zonder een geldige dossier- of offertekoppeling en aantoonbare opdrachtacceptatie wordt geen onderzoek voor uitvoering vrijgegeven. Rapportverstrekking blijft daarnaast afhankelijk van de vooraf schriftelijk vastgelegde ontvangers, de overeengekomen betalingsvoorwaarden en toepasselijke wettelijke verplichtingen. Een dossiernummer op zichzelf verleent geen recht op een rapport.</w:t>
      </w:r>
    </w:p>
    <w:p>
      <w:pPr>
        <w:pStyle w:val="Heading1"/>
      </w:pPr>
      <w:r>
        <w:t>2. Begrippen en rollen</w:t>
      </w:r>
    </w:p>
    <w:p>
      <w:r>
        <w:t>Opdrachtgever: de consument, ondernemer, organisatie of andere natuurlijke of rechtspersoon die de opdracht rechtsgeldig verstrekt. Aanvrager of verwijzer: degene die de aanvraag initieert, al dan niet namens een ander; deze is niet zonder meer opdrachtgever of betalingsplichtige. Gemachtigde: advocaat, jurist, verzekeraar, belangenbehartiger of andere aantoonbaar bevoegde vertegenwoordiger. Betalingsplichtige: de partij die de overeengekomen vergoeding contractueel verschuldigd is. Consument: een natuurlijke persoon die handelt buiten beroep of bedrijf. Bij gezamenlijke opdrachten worden opdrachtgevers en vertegenwoordiging per partij vastgelegd.</w:t>
      </w:r>
    </w:p>
    <w:p>
      <w:r>
        <w:t>Deskundige: de onafhankelijke vakinhoudelijke onderzoeker. ECC: coördinatie, intake, onafhankelijkheidstoets, planning, administratieve bewaking en kwaliteitscontrole. Wederpartij: een belanghebbende andere partij die niet noodzakelijk medeopdrachtgever is.</w:t>
      </w:r>
    </w:p>
    <w:p>
      <w:r>
        <w:t>Eenzijdig duidt op opdrachtverlening door één partij, niet noodzakelijk op uitsluiting van de wederpartij bij het onderzoek. Het rapport is geen door een rechter benoemd deskundigenbericht, tenzij afzonderlijk een gerechtelijke opdracht bestaat.</w:t>
      </w:r>
    </w:p>
    <w:p>
      <w:pPr>
        <w:pStyle w:val="Heading1"/>
      </w:pPr>
      <w:r>
        <w:t>3. Aanvraag en opdrachtacceptatie</w:t>
      </w:r>
    </w:p>
    <w:p>
      <w:r>
        <w:t>Een aanvraag vormt nog geen geaccepteerde opdracht. ECC registreert dossiernummer, betrokken partijen, object en werkadres, probleemomschrijving, onderzoeksvragen, juridische context, documenten, gewenste onderzoeksvorm, opdrachtgever en betalingsplichtige.</w:t>
      </w:r>
    </w:p>
    <w:p>
      <w:r>
        <w:t>De opdracht wordt pas aanvaard na voldoende duidelijkheid over onderzoeksdoel, deskundigheid, onafhankelijkheid, voorwaarden, kosten en contractuele opdrachtgever. ECC mag een aanvraag weigeren of beperken indien betrouwbare beantwoording niet haalbaar is.</w:t>
      </w:r>
    </w:p>
    <w:p>
      <w:pPr>
        <w:pStyle w:val="Heading1"/>
      </w:pPr>
      <w:r>
        <w:t>4. Onafhankelijkheid en deskundigheid</w:t>
      </w:r>
    </w:p>
    <w:p>
      <w:r>
        <w:t>Vóór opdrachtacceptatie wordt de onafhankelijkheid van de deskundige getoetst. Relevante eerdere betrokkenheid, persoonlijke of zakelijke belangen en andere omstandigheden die objectiviteit kunnen beïnvloeden worden beoordeeld en zo nodig gemeld.</w:t>
      </w:r>
      <w:r>
        <w:t xml:space="preserve"> Bij een verkennende opdracht waarbij partij 2 niet bekend is, geldt de beperkte en gedocumenteerde toets van artikel 4A; een volledige toets volgt zodra de ontbrekende partijgegevens bekend worden en in elk geval vóór een vervolgfase met die partij.</w:t>
      </w:r>
    </w:p>
    <w:p>
      <w:r>
        <w:t>De opdrachtgever, financier of verzekeraar mag geen gewenste conclusie voorschrijven. De deskundige onderzoekt zowel bevestigende als ontlastende technische aanwijzingen, vermeldt relevante onzekerheden en rapporteert binnen de eigen deskundigheid.</w:t>
      </w:r>
    </w:p>
    <w:p>
      <w:pPr>
        <w:pStyle w:val="Heading1"/>
      </w:pPr>
      <w:r>
        <w:t>4A. Onbekende wederpartij bij verkennend onderzoek</w:t>
      </w:r>
    </w:p>
    <w:p>
      <w:pPr>
        <w:pStyle w:val="Heading2"/>
      </w:pPr>
      <w:r>
        <w:t>4A.1. Vrijwillige beperkte gegevensverstrekking</w:t>
      </w:r>
    </w:p>
    <w:p>
      <w:pPr/>
      <w:r>
        <w:t>Bij een uitdrukkelijk als verkennend en eenzijdig opgedragen onderzoek kan de aanvrager ervoor kiezen de identiteit van de wederpartij (partij 2) aanvankelijk niet bekend te maken, bijvoorbeeld omdat eerst de technische situatie, mogelijke haalbaarheid of verhaalbaarheid van een aanspraak wordt verkend. ECC legt vast welke partijgegevens ontbreken en dat de opdracht uitsluitend binnen dit beperkte kader wordt uitgevoerd.</w:t>
      </w:r>
    </w:p>
    <w:p>
      <w:pPr>
        <w:pStyle w:val="Heading2"/>
      </w:pPr>
      <w:r>
        <w:t>4A.2. Beperkte onafhankelijkheidstoets en risicoverdeling</w:t>
      </w:r>
    </w:p>
    <w:p>
      <w:pPr/>
      <w:r>
        <w:t>Zonder voldoende identificerende gegevens van partij 2 kan ECC geen volledige onafhankelijkheidstoets uitvoeren ten aanzien van die partij, diens onderneming of relevante verbonden partijen. ECC en de deskundige toetsen wel alle op dat moment bekende betrokkenen en belangen en leggen de beperking uitdrukkelijk schriftelijk vast. De aanvrager wordt vóór aanvaarding geïnformeerd dat hierdoor een niet-onderkende eerdere relatie of belangenverstrengeling kan blijken. Voor zover wettelijk en contractueel toegestaan, draagt de opdrachtgever het risico van vertraging, aanvullend onderzoek, vervanging van de deskundige of beperkte bruikbaarheid van het verkennend verslag die rechtstreeks voortvloeien uit het bewust achterhouden van noodzakelijke identificatiegegevens. Dit ontslaat ECC of de deskundige niet van de eigen plicht tot onafhankelijkheid, zorgvuldigheid en melding van bekende of later ontdekte belangen.</w:t>
      </w:r>
    </w:p>
    <w:p>
      <w:pPr>
        <w:pStyle w:val="Heading2"/>
      </w:pPr>
      <w:r>
        <w:t>4A.3. Latere bekendmaking en aanvullende toets</w:t>
      </w:r>
    </w:p>
    <w:p>
      <w:pPr/>
      <w:r>
        <w:t>Zodra de identiteit van partij 2 alsnog wordt verstrekt of anderszins bekend wordt, verricht ECC vóór verdere inhoudelijke betrokkenheid of een vervolgonderzoek een aanvullende onafhankelijkheidstoets en registreert de uitkomst. Ontdekt de deskundige een mogelijke relevante relatie, dan meldt hij dit onverwijld aan ECC; ECC beoordeelt of voortzetting verantwoord is, of vervanging of beëindiging noodzakelijk is. Een mogelijk onafhankelijkheidsgebrek wordt niet door een risicoaanvaarding van de opdrachtgever geneutraliseerd.</w:t>
      </w:r>
    </w:p>
    <w:p>
      <w:pPr>
        <w:pStyle w:val="Heading2"/>
      </w:pPr>
      <w:r>
        <w:t>4A.4. Overgang naar hoor en wederhoor</w:t>
      </w:r>
    </w:p>
    <w:p>
      <w:pPr/>
      <w:r>
        <w:t>Voor een tweede opname met de wederpartij, een gezamenlijk onderzoek of een andere fase waarin partij 2 wordt betrokken, zijn de identiteit en de voor de onafhankelijkheidstoets noodzakelijke gegevens van alle relevante partijen verplicht. Zonder afgeronde aanvullende toets wordt deze vervolgfase niet vrijgegeven. In het verkennend verslag wordt vermeld dat de wederpartij niet was geïdentificeerd en daarom niet in de volledige onafhankelijkheidstoets kon worden betrokken, voor zover deze mededeling passend is en geen onnodige persoonsgegevens onthult.</w:t>
      </w:r>
    </w:p>
    <w:p>
      <w:pPr>
        <w:pStyle w:val="Heading1"/>
      </w:pPr>
      <w:r>
        <w:t>5. Onderzoeksvragen en opdrachtkaders</w:t>
      </w:r>
    </w:p>
    <w:p>
      <w:r>
        <w:t>De offerte omschrijft welke onderdelen, gebreken, locaties, documenten en concrete technische vragen worden onderzocht. Nieuwe onderzoeksvragen of uitbreiding naar andere bouwdelen zijn niet automatisch inbegrepen.</w:t>
      </w:r>
    </w:p>
    <w:p>
      <w:r>
        <w:t>Juridische aansprakelijkheid, polisdekking en definitieve schadevergoedingsrechten worden niet door de bouwkundig deskundige beslist. De deskundige kan technische feiten, oorzaken, herstelmogelijkheden en een binnen de opdracht passende kostenindicatie beschrijven.</w:t>
      </w:r>
    </w:p>
    <w:p>
      <w:pPr>
        <w:pStyle w:val="Heading1"/>
      </w:pPr>
      <w:r>
        <w:t>6. Visueel en niet-destructief onderzoek</w:t>
      </w:r>
    </w:p>
    <w:p>
      <w:r>
        <w:t>Het onderzoek is in beginsel een momentopname van bereikbare en veilig toegankelijke onderdelen. Het omvat, voor zover overeengekomen, visuele inspectie, fotografie, eenvoudige indicatieve metingen, beoordeling van aangeleverde stukken en technisch gemotiveerde bevindingen.</w:t>
      </w:r>
    </w:p>
    <w:p>
      <w:r>
        <w:t>Niet-zichtbare constructies, afgesloten ruimten en onderdelen die alleen door openbreken of demontage toegankelijk worden, vallen buiten een zuiver visuele opdracht. Afwezigheid van zichtbare gebreken is geen garantie dat verborgen gebreken ontbreken.</w:t>
      </w:r>
    </w:p>
    <w:p>
      <w:pPr>
        <w:pStyle w:val="Heading1"/>
      </w:pPr>
      <w:r>
        <w:t>7. Standaarduitsluitingen bij visueel-technisch deskundigenonderzoek</w:t>
      </w:r>
    </w:p>
    <w:p>
      <w:r>
        <w:t>Een eenzijdig visueel-technisch deskundigenonderzoek omvat uitsluitend de werkzaamheden en onderzoeksvragen die uitdrukkelijk in de aanvaarde offerte, opdrachtbevestiging of het schriftelijke opdrachtkader zijn opgenomen. Zonder een uitdrukkelijke, gespecificeerde schriftelijke afspraak behoren de volgende werkzaamheden en producten niet tot de opdracht: specialistisch onderzoek door derden; materiaaltechnisch onderzoek, laboratoriumonderzoek, monstername en beproevingen; destructief of bouwkundig openbrekend onderzoek; constructieve en installatietechnische specialistische berekeningen; het vervaardigen, aanpassen of uitwerken van tekeningen, maatvoeringen en meetstaten; het opstellen van bouwkostenbegrotingen, open begrotingen, gedetailleerde calculaties of hoeveelhedenstaten; het opvragen of beoordelen van offertes en herstelkostenramingen van derden; het opstellen van een zelfstandige herstelkostenraming, kostenraming voor herstel door derden of begroting van afbouwwerk; en een bouwkundige taxatie of waardeschatting van het reeds geleverde werk, de gebreken, de resterende werkzaamheden of het herstel door derden. Eveneens uitgesloten zijn vergunningwerk, permanente monitoring en juridische advisering, tenzij uitdrukkelijk overeengekomen.</w:t>
      </w:r>
    </w:p>
    <w:p>
      <w:r>
        <w:t>Een technische omschrijving van zichtbare gebreken of mogelijke herstelrichtingen in het rapport houdt niet in dat daarmee tevens een calculatie, begroting, bouwkundige taxatie of door derden geoffreerde herstelkostenraming is opgedragen. Indien één of meer uitgesloten onderdelen uitdrukkelijk in de aanvaarde offerte of het opdrachtkader zijn benoemd, zijn uitsluitend die concreet omschreven onderdelen inbegrepen, binnen de daarin vermelde reikwijdte, methode, kosten en voorwaarden. Algemene bewoordingen zoals “volledig onderzoek” of “schade vaststellen” vormen op zichzelf geen opdracht tot deze aanvullende werkzaamheden. Wanneer nader of specialistisch onderzoek noodzakelijk blijkt, wordt dat als beperking of aanbeveling in het rapport vermeld; uitvoering vergt voorafgaande schriftelijke opdrachtverlening en een aanvullende kostenafspraak.</w:t>
      </w:r>
    </w:p>
    <w:p>
      <w:pPr>
        <w:pStyle w:val="Heading1"/>
      </w:pPr>
      <w:r>
        <w:t>7A. Verkennend eenzijdig visueel-technisch deskundigenonderzoek</w:t>
      </w:r>
    </w:p>
    <w:p>
      <w:pPr>
        <w:pStyle w:val="Heading2"/>
      </w:pPr>
      <w:r>
        <w:t>7A.1. Doel en eerste onderzoeksfase</w:t>
      </w:r>
    </w:p>
    <w:p>
      <w:pPr/>
      <w:r>
        <w:t>Een eenzijdig visueel-technisch deskundigenonderzoek kan uitdrukkelijk als verkennend onderzoek (fase 1) worden opgedragen. Het doel is samen met de aanvrager de bestaande staat en voortgang van het werk vast te leggen en de zichtbare kwaliteit van de uitvoering voorlopig te beoordelen aan de hand van goed en deugdelijk werk, goed vakmanschap, toepasselijke normen en de schriftelijk overeengekomen onderzoeksvragen. De eerste opname vindt doorgaans plaats zonder uitnodiging van de wederpartij en zonder hoor en wederhoor. Dit wordt in de opdracht en het verslag expliciet vermeld.</w:t>
      </w:r>
    </w:p>
    <w:p>
      <w:pPr>
        <w:pStyle w:val="Heading2"/>
      </w:pPr>
      <w:r>
        <w:t>7A.2. Beperkingen van de verkennende fase</w:t>
      </w:r>
    </w:p>
    <w:p>
      <w:pPr>
        <w:pStyle w:val="Heading2"/>
      </w:pPr>
      <w:r>
        <w:t>7A.2a. Geen hoor en wederhoor; bewijs- en procesrisico</w:t>
      </w:r>
    </w:p>
    <w:p>
      <w:pPr/>
      <w:r>
        <w:t>Bij een als verkennend eenzijdig opgedragen onderzoek (fase 1) is georganiseerd hoor en wederhoor geen onderdeel van de opdracht. De wederpartij wordt in deze fase niet door ECC uitgenodigd voor de opname of een reactieronde. De deskundige baseert zijn voorlopige bevindingen op de eigen visuele waarnemingen, de beschikbare stukken en de door de aanvrager verstrekte informatie. Het verslag vermeldt uitdrukkelijk dat de wederpartij niet is gehoord en dat haar mogelijke informatie en standpunten niet zijn meegewogen.</w:t>
      </w:r>
    </w:p>
    <w:p>
      <w:pPr/>
      <w:r>
        <w:t>De wederpartij kan het verslag later gemotiveerd betwisten. Ook een rechter kan het ontbreken van hoor en wederhoor, de eenzijdige informatiebasis en de beperkte onderzoeksomvang meewegen bij de bewijswaardering. Het ontbreken van hoor en wederhoor maakt het verslag niet automatisch onjuist, ongeldig of ontoelaatbaar. De opdrachtgever aanvaardt bij het kiezen van deze verkennende onderzoeksvariant de hieruit voortvloeiende bewijsrechtelijke en procedurele risico’s, voor zover wettelijk toegestaan. Dit laat de plicht van ECC en de deskundige tot onafhankelijk, zorgvuldig en vakbekwaam onderzoek onverlet.</w:t>
      </w:r>
    </w:p>
    <w:p>
      <w:pPr/>
      <w:r>
        <w:t>Indien voor het beoogde gebruik nadere verificatie, een tweede opname, hoor en wederhoor of aanvullende rapportage nodig blijkt, geldt dit niet automatisch als onderdeel van fase 1. Een vervolg vindt uitsluitend plaats na een afzonderlijke schriftelijke opdracht en kostenafspraak. De opdrachtgever wordt vóór aanvaarding van de verkennende opdracht op deze beperkingen gewezen.</w:t>
      </w:r>
    </w:p>
    <w:p>
      <w:pPr/>
      <w:r>
        <w:t>Het verkennend verslag is een eerste, op de visuele opname en beschikbare gegevens gebaseerde beoordeling. Het is geen volledig contradictoir deskundigenbericht en geeft geen definitief oordeel over niet-onderzochte, verborgen of specialistische aspecten. De wederpartij heeft in deze fase in beginsel geen gelegenheid gehad om te reageren. Het verslag vermeldt de onderzoeksmethode, beperkingen, beschikbare stukken, voorbehouden en de mogelijke gevolgen voor gebruik in een juridische procedure.</w:t>
      </w:r>
    </w:p>
    <w:p>
      <w:pPr/>
      <w:r>
        <w:t>De verkennende visueel-technische beoordeling kan de aanvrager en diens juridisch adviseur ondersteunen bij een eerste inschatting van de technische onderbouwing, mogelijke haalbaarheid en mogelijke verhaalbaarheid. Het onderzoek geeft geen garantie op juridisch succes, verzekeringsdekking of daadwerkelijke verhaalbaarheid; die afweging vergt een afzonderlijke juridische en financiële beoordeling.</w:t>
      </w:r>
    </w:p>
    <w:p>
      <w:pPr>
        <w:pStyle w:val="Heading2"/>
      </w:pPr>
      <w:r>
        <w:t>7A.2b. Doel: verkenning van haalbaarheid en verhaalbaarheid</w:t>
      </w:r>
    </w:p>
    <w:p>
      <w:pPr/>
      <w:r>
        <w:t>Het verkennend onderzoek wordt veelal ingezet om eerst de technische en feitelijke grondslag van een mogelijk geschil te verkennen, zodat de aanvrager en diens jurist of advocaat de haalbaarheid van een aanspraak en de mogelijke verhaalbaarheid kunnen beoordelen. Het onderzoek levert daarvoor bouwkundig-technische aanknopingspunten, maar omvat geen zelfstandig juridisch oordeel over proceskansen, aansprakelijkheid, dekking, solvabiliteit of feitelijke incasseerbaarheid.</w:t>
      </w:r>
    </w:p>
    <w:p>
      <w:pPr/>
      <w:r>
        <w:t>Juist vanwege dit oriënterende karakter kiezen partijen er in deze eerste fase veelal bewust voor de wederpartij nog niet te betrekken en geen hoor en wederhoor toe te passen. Deze keuze, de reden daarvoor en de gevolgen voor de volledigheid en bewijswaarde worden in het opdrachtkader en in het verslag vermeld. Een latere tweede onderzoeksfase met hoor en wederhoor is een afzonderlijk beslismoment en geen automatische voortzetting van de eerste fase.</w:t>
      </w:r>
    </w:p>
    <w:p>
      <w:pPr>
        <w:pStyle w:val="Heading2"/>
      </w:pPr>
      <w:r>
        <w:t>7A.2c. Geen gerechtelijk deskundigenonderzoek of rechtbankleidraad</w:t>
      </w:r>
    </w:p>
    <w:p>
      <w:pPr/>
      <w:r>
        <w:t>Een door een aanvrager rechtstreeks opgedragen verkennend onderzoek of eenzijdig visueel-technisch deskundigenonderzoek is een buitengerechtelijk onderzoek. Het betreft geen door de rechter bevolen deskundigenonderzoek in de zin van artikel 194 e.v. Wetboek van Burgerlijke Rechtsvordering en het wordt niet als zodanig uitgevoerd volgens de voor gerechtelijk benoemde deskundigen bedoelde Leidraad deskundigen in civiele zaken. Het onderzoek wordt uitgevoerd binnen de overeengekomen opdracht, onderzoeksmethode en de toepasselijke professionele zorgvuldigheidseisen.</w:t>
      </w:r>
    </w:p>
    <w:p>
      <w:pPr/>
      <w:r>
        <w:t>De afwezigheid van een rechterlijke benoeming en van een contradictoire onderzoeksprocedure wordt in het rapport duidelijk vermeld. Dit sluit niet uit dat het rapport als partijdeskundigenrapport in een procedure wordt ingebracht; de rechter beoordeelt zelfstandig de bewijswaarde en kan zo nodig nader onderzoek of een gerechtelijk deskundigenbericht nodig achten. Er wordt niet gegarandeerd dat de rechtbank het rapport volgt of dat een vervolgonderzoek achterwege kan blijven.</w:t>
      </w:r>
    </w:p>
    <w:p>
      <w:pPr>
        <w:pStyle w:val="Heading2"/>
      </w:pPr>
      <w:r>
        <w:t>7A.3. Indicatieve waardering en herstel-/afbouwschatting</w:t>
      </w:r>
    </w:p>
    <w:p>
      <w:pPr/>
      <w:r>
        <w:t>De verkennende opdracht kan mede omvatten: (a) een globale schatting van de waarde van het aantoonbaar geleverde werk, (b) een indicatieve schatting van herstel van zichtbare gebreken door derden en (c) een indicatieve schatting van de resterende afbouwwerkzaamheden. Deze onderdelen maken uitsluitend deel uit van de opdracht wanneer zij uitdrukkelijk in de aanvaarde offerte of het schriftelijke opdrachtkader zijn vermeld. Het betreft dan ervaringsmatige, indicatieve schattingen, zonder volledige maatvoering, open begroting, gedetailleerde calculatie, offertes van derden of bouwkundige taxatie volgens een afzonderlijke taxatiemethodiek, tenzij ook die werkzaamheden expliciet zijn overeengekomen. Artikel 7 blijft voor niet-opgedragen onderdelen onverkort gelden.</w:t>
      </w:r>
    </w:p>
    <w:p>
      <w:pPr>
        <w:pStyle w:val="Heading2"/>
      </w:pPr>
      <w:r>
        <w:t>7A.4. Juridische vraagstelling en rapportage</w:t>
      </w:r>
    </w:p>
    <w:p>
      <w:pPr/>
      <w:r>
        <w:t>De aanvrager of diens advocaat, jurist of andere gemachtigde levert de voor de opdracht relevante juridische en technische vraagstelling schriftelijk aan, bij voorkeur vóór de opname en uiterlijk binnen de in de opdrachtbevestiging overeengekomen termijn na de opname. De deskundige toetst of de vragen binnen de overeengekomen technische deskundigheid en onderzoeksomvang vallen. De deskundige beoordeelt technische feiten en kwaliteit; juridische kwalificaties, aansprakelijkheid en bewijswaardering blijven voorbehouden aan de bevoegde juridische beoordelaar. Het verkennend verslag wordt pas afgerond nadat de overeengekomen vraagstelling beschikbaar is of schriftelijk is vastgelegd dat rapportage zonder deze vraagstelling wordt verlangd. Nieuwe of wezenlijk gewijzigde vragen kunnen meerwerk of een aanvullende opname vereisen.</w:t>
      </w:r>
    </w:p>
    <w:p>
      <w:pPr>
        <w:pStyle w:val="Heading2"/>
      </w:pPr>
      <w:r>
        <w:t>7A.5. Beslismoment na de eerste opname</w:t>
      </w:r>
    </w:p>
    <w:p>
      <w:pPr/>
      <w:r>
        <w:t>Na de eerste opname beoordeelt LoyalExperts/ECC met de opdrachtgever welke onderzoeksstappen redelijkerwijs nodig zijn en of de aanvankelijk aangeboden startvergoeding binnen het overeengekomen opdrachtkader toereikend blijft. Een wijziging van het starttarief, uitbreiding van de onderzoeksomvang of extra werkzaamheden wordt vooraf schriftelijk begroot of volgens een overeengekomen regieregeling bevestigd. Een reeds overeengekomen vaste prijs wordt niet eenzijdig met terugwerkende kracht verhoogd. Bij het uitblijven van overeenstemming worden alleen de reeds overeengekomen werkzaamheden uitgevoerd, behoudens wettelijke verplichtingen.</w:t>
      </w:r>
    </w:p>
    <w:p>
      <w:pPr>
        <w:pStyle w:val="Heading2"/>
      </w:pPr>
      <w:r>
        <w:t>7A.6. Vervolgonderzoek met hoor en wederhoor (fase 2)</w:t>
      </w:r>
    </w:p>
    <w:p>
      <w:pPr/>
      <w:r>
        <w:t>Na terbeschikkingstelling van het verkennend verslag, of eerder na overleg met de opdrachtgever en diens advocaat, jurist of raadsman, kan worden besloten tot een tweede opname met uitnodiging van de wederpartij en toepassing van hoor en wederhoor. Deze fase 2 is niet automatisch inbegrepen: de reikwijdte, aanvullende vraagstelling, deelnemers, uitnodigingstermijnen, kosten, voorschotten, ontvangers van concept en definitief rapport en eventuele aanvullende onderzoeksmaatregelen worden vooraf afzonderlijk schriftelijk overeengekomen. De deskundige blijft onafhankelijk en verwerkt relevante wederhoorreacties naar eigen vakinhoudelijk oordeel. Deelname van de wederpartij schept niet zonder meer een zelfstandig recht op ontvangst van het eindrapport; daarvoor gelden de vooraf vastgelegde afspraken en eventuele wettelijke verplichtingen.</w:t>
      </w:r>
    </w:p>
    <w:p>
      <w:pPr>
        <w:pStyle w:val="Heading2"/>
      </w:pPr>
      <w:r>
        <w:t>7A.7. Dossierregistratie en status</w:t>
      </w:r>
    </w:p>
    <w:p>
      <w:pPr/>
      <w:r>
        <w:t>De LEX-Tool of de schriftelijke opdrachtregistratie vermeldt of het onderzoek eenzijdig verkennend (fase 1), aanvullend met hoor en wederhoor (fase 2) of een andere onderzoeksvariant betreft. Beide fasen worden herleidbaar gekoppeld aan hetzelfde hoofddossier met een afzonderlijke opdracht-/offerteverwijzing voor eventueel vervolgwerk. De status van hoor en wederhoor, ontvangen vraagstellingen, goedgekeurd meerwerk en rapportontvangers wordt per fase vastgelegd.</w:t>
      </w:r>
      <w:r>
        <w:t xml:space="preserve"> Bij onbekende wederpartij registreert ECC tevens de status «partij 2 onbekend / onafhankelijkheidstoets beperkt» en blokkeert een tweede opname met hoor en wederhoor totdat de aanvullende toets is afgerond.</w:t>
      </w:r>
    </w:p>
    <w:p>
      <w:pPr>
        <w:pStyle w:val="Heading1"/>
      </w:pPr>
      <w:r>
        <w:t>8. Informatie, toegang en medewerking</w:t>
      </w:r>
    </w:p>
    <w:p>
      <w:r>
        <w:t>De opdrachtgever levert tijdig relevante contractstukken, correspondentie, tekeningen, foto’s, herstelhistorie en eerdere rapporten aan en meldt bekende beperkingen. Partijverklaringen worden herkenbaar als verklaringen weergegeven en niet zonder verificatie als vaststaande feiten gepresenteerd.</w:t>
      </w:r>
    </w:p>
    <w:p>
      <w:r>
        <w:t>De opdrachtgever verzorgt rechtmatige toegang, aanwezigheid van noodzakelijke personen en toestemming voor eventuele handelingen. Onveilige of ontoegankelijke situaties mogen tot beperking of uitstel leiden.</w:t>
      </w:r>
    </w:p>
    <w:p>
      <w:pPr>
        <w:pStyle w:val="Heading1"/>
      </w:pPr>
      <w:r>
        <w:t>9. Keuze hoor en wederhoor</w:t>
      </w:r>
    </w:p>
    <w:p>
      <w:r>
        <w:t>Bij een regulier buitengerechtelijk eenzijdig onderzoek bepaalt de opdrachtgever, eventueel geadviseerd door rechtsbijstandverzekeraar, advocaat of jurist, of georganiseerd hoor en wederhoor deel uitmaakt van de opdracht. De keuze wordt vóór opdrachtacceptatie uitdrukkelijk en schriftelijk vastgelegd.</w:t>
      </w:r>
    </w:p>
    <w:p>
      <w:r>
        <w:t>Variant A – met hoor en wederhoor: de wederpartij wordt volgens de vastgelegde procedure uitgenodigd om relevante technische informatie en standpunten te geven en, indien overeengekomen, op het concept te reageren. De wederpartij wordt daardoor niet automatisch medeopdrachtgever of betalingsplichtige.</w:t>
      </w:r>
    </w:p>
    <w:p>
      <w:r>
        <w:t>Variant B – zonder georganiseerd hoor en wederhoor: ECC nodigt de wederpartij niet uit; het rapport vermeldt duidelijk dat geen georganiseerd hoor en wederhoor heeft plaatsgevonden en welke informatiebasis is gebruikt.</w:t>
      </w:r>
    </w:p>
    <w:p>
      <w:r>
        <w:t>De opdrachtgever en diens juridische adviseur wegen het beoogde bewijsgebruik en de mogelijke gevolgen van deze keuze. Het ontbreken van hoor en wederhoor maakt een rapport niet automatisch ontoelaatbaar, maar kan gevolgen hebben voor de bewijswaardering en aanleiding geven tot betwisting of nader onderzoek.</w:t>
      </w:r>
    </w:p>
    <w:p>
      <w:r>
        <w:t>Voor zover rechtens toegestaan liggen de procedurele risico’s van de gemaakte keuze bij de opdrachtgever. Dit laat de eigen zorgvuldigheids-, waarschuwings- en onafhankelijkheidsplichten van ECC en deskundige onverlet. Bij gerechtelijke of bijzondere procedures gelden eventuele verplichte afwijkende regels.</w:t>
      </w:r>
    </w:p>
    <w:p>
      <w:pPr>
        <w:pStyle w:val="Heading1"/>
      </w:pPr>
      <w:r>
        <w:t>10. Uitnodiging en partijreacties</w:t>
      </w:r>
    </w:p>
    <w:p>
      <w:r>
        <w:t>Bij georganiseerd hoor en wederhoor legt ECC vast wie wordt uitgenodigd, op welk adres, wanneer en met welke reactietermijn. De wederpartij krijgt een reële gelegenheid relevante technische informatie in te brengen. Niet-verschijnen na een behoorlijke uitnodiging verhindert het onderzoek niet automatisch.</w:t>
      </w:r>
    </w:p>
    <w:p>
      <w:r>
        <w:t>De deskundige noteert aanwezigheid, relevante opmerkingen en eventuele beperkingen. De conceptreactieronde en termijnen worden vooraf bepaald. Een partijreactie is geen instructie om de conclusie te wijzigen; de deskundige beoordeelt de technische relevantie onafhankelijk.</w:t>
      </w:r>
    </w:p>
    <w:p>
      <w:pPr>
        <w:pStyle w:val="Heading1"/>
      </w:pPr>
      <w:r>
        <w:t>11. Onderzoek op basis van ongelijk</w:t>
      </w:r>
    </w:p>
    <w:p>
      <w:r>
        <w:t>“Op basis van ongelijk” is een contractuele aanduiding voor een onderzoeks- en/of kostenregeling, geen zelfstandige wettelijke verzekeringscategorie. Zij bepaalt niet automatisch of de opdracht eenzijdig of gezamenlijk is, wie uiteindelijk betaalt, of aan wie het rapport wordt verstrekt. Deze onderdelen worden afzonderlijk schriftelijk vastgelegd.</w:t>
      </w:r>
    </w:p>
    <w:p>
      <w:r>
        <w:t>Het uitgangspunt “wie stelt, moet bewijzen” verwijst in civiele zaken naar de hoofdregel van artikel 150 Rv, behoudens toepasselijke uitzonderingen. Die bewijsregel bepaalt niet zelfstandig wie de deskundigenkosten moet voorschieten.</w:t>
      </w:r>
    </w:p>
    <w:p>
      <w:pPr/>
      <w:r>
        <w:t>Toepasselijkheid verzekeringsbepalingen: bepalingen over polissen, verzekerden, kostenmachtigingen en dekkingsbeslissingen gelden uitsluitend wanneer daadwerkelijk een verzekeraar bij de opdracht is betrokken. Zij beperken niet de mogelijkheid voor een consument, onderneming, VvE of advocatenkantoor om rechtstreeks een eenzijdig of gezamenlijk onderzoek aan te vragen.</w:t>
      </w:r>
    </w:p>
    <w:p>
      <w:r>
        <w:t>Een consument, ondernemer, VvE, advocaat, jurist, verzekeraar, rechtshulpverlener of andere vertegenwoordiger kan rechtstreeks of indirect aanvragen. ECC stelt steeds afzonderlijk vast wie opdrachtgever is, namens wie de aanvraag plaatsvindt, wie het voorschot betaalt, hoe een eventuele definitieve kostenverdeling is overeengekomen en wie het rapport ontvangt. Een verwijzing, bemiddeling of inhoudelijke toestemming vormt niet automatisch een betalingsgarantie. Een regeling op basis van ongelijk is ook mogelijk zonder enige verzekeringspolis.</w:t>
      </w:r>
    </w:p>
    <w:p>
      <w:pPr>
        <w:pStyle w:val="Heading1"/>
      </w:pPr>
      <w:r>
        <w:t>12. Verzekeringsdekking en betalingsverantwoordelijkheid</w:t>
      </w:r>
    </w:p>
    <w:p>
      <w:r>
        <w:t>Alleen wanneer een verzekeringspolis relevant is, wordt de dekkingsstatus geregistreerd. Bij aanvang kan onbekend zijn of een rechtsbijstand- of schadeverzekering dekking biedt voor het geschil of de deskundigenkosten. De bevoegde verzekeraar beoordeelt dekking volgens polisvoorwaarden en feiten; de technisch deskundige beslist daar niet over. Voor consumenten en andere opdrachtgevers zonder betrokken verzekering is de dekkingsstatus «niet van toepassing».</w:t>
      </w:r>
    </w:p>
    <w:p>
      <w:r>
        <w:t>De opdrachtbevestiging vermeldt wie de kosten vooraf voldoet, of sprake is van een gezamenlijke kostenregeling en wie volgens een afzonderlijke afspraak uiteindelijk kosten draagt. Een verzekeraar, advocaat, kantoor of andere derde is niet enkel door betrokkenheid betalingsplichtig; hiervoor is een rechtsgeldige verplichting nodig. Een consument kan zelf opdrachtgever en betalingsplichtige zijn. Een eventuele vergoeding door een verzekeraar is afhankelijk van de polis en dekkingsbeslissing. Een gunstige of deels gunstige technische conclusie geeft niet automatisch recht op vergoeding of restitutie. Bij consumenten blijven dwingendrechtelijke consumentenrechten, waaronder toepasselijke informatie- en herroepingsrechten, onverkort gelden.</w:t>
      </w:r>
    </w:p>
    <w:p>
      <w:r>
        <w:t>Ook wanneer de verzekerde geheel of gedeeltelijk in het gelijk meent te zijn gesteld, kan dekking ontbreken; omgekeerd kan de polis onder omstandigheden wel voorzien in vergoeding van deskundigenkosten. ECC beoordeelt geen polisdekking. Een latere kostenvergoeding of verhaal op een wederpartij is niet gegarandeerd. Verrekening of terugbetaling geschiedt uitsluitend op basis van een rechtsgeldige afspraak of verplichting.</w:t>
      </w:r>
    </w:p>
    <w:p>
      <w:pPr>
        <w:pStyle w:val="Heading1"/>
      </w:pPr>
      <w:r>
        <w:t>12A. Afzonderlijke rubriek: varianten op basis van ongelijk en rapportverstrekking</w:t>
      </w:r>
    </w:p>
    <w:p>
      <w:pPr>
        <w:pStyle w:val="Heading2"/>
      </w:pPr>
      <w:r>
        <w:t>12A.1. Drie afzonderlijke beslissingen</w:t>
      </w:r>
    </w:p>
    <w:p>
      <w:pPr/>
      <w:r>
        <w:t>ECC registreert vóór opdrachtacceptatie afzonderlijk (a) wie de aanvraag doet en wie rechtsgeldig opdrachtgever is, (b) wie het voorschot betaalt en volgens welke afspraak de definitieve kosten worden verdeeld, en (c) aan welke personen of organisaties concept en definitief rapport mogen worden verstrekt. De term “op basis van ongelijk” geeft op zichzelf op geen van deze vragen antwoord.</w:t>
      </w:r>
    </w:p>
    <w:p>
      <w:pPr>
        <w:pStyle w:val="Heading2"/>
      </w:pPr>
      <w:r>
        <w:t>12A.2. Variant I – Eenzijdig op eigen rekening</w:t>
      </w:r>
    </w:p>
    <w:p>
      <w:pPr/>
      <w:r>
        <w:t>Eén verzekerde, cliënt, advocaat of rechtsbijstandverzekeraar vraagt voor één opdrachtgever een onderzoek aan. De aangewezen opdrachtgever of de partij die een schriftelijke betalingsverplichting heeft aanvaard betaalt vooraf. Het definitieve rapport wordt uitsluitend aan de opdrachtgever of diens gemachtigde verstrekt. De wederpartij krijgt niet automatisch een exemplaar, ook niet wanneer zij bij de opname is gehoord.</w:t>
      </w:r>
    </w:p>
    <w:p>
      <w:pPr>
        <w:pStyle w:val="Heading2"/>
      </w:pPr>
      <w:r>
        <w:t>12A.3. Variant II – Eenzijdig met onzekere polisdekking</w:t>
      </w:r>
    </w:p>
    <w:p>
      <w:pPr/>
      <w:r>
        <w:t>Een verzekerde of diens rechtsbijstandverlener vraagt het onderzoek aan terwijl dekking of het bestaan van een verzekerd evenement nog niet vaststaat. De verzekerde betaalt vooraf wanneer deze rechtsgeldig opdrachtgever en betalingsplichtige is; de verzekeraar betaalt vooraf wanneer hij die verplichting schriftelijk op zich neemt. Of de verzekeraar de kosten uiteindelijk geheel, gedeeltelijk of niet vergoedt, hangt af van de polis en de dekkingsbeslissing, niet automatisch van de onderzoeksconclusie. Zonder aparte deelafspraak gaat het rapport uitsluitend naar de opdrachtgever of diens gemachtigde.</w:t>
      </w:r>
    </w:p>
    <w:p>
      <w:pPr>
        <w:pStyle w:val="Heading2"/>
      </w:pPr>
      <w:r>
        <w:t>12A.4. Variant III – Eén aanvrager namens alle betrokken partijen</w:t>
      </w:r>
    </w:p>
    <w:p>
      <w:pPr/>
      <w:r>
        <w:t>Een rechtsbijstandverzekeraar of andere vertegenwoordiger kan als contactpersoon namens meerdere partijen een onderzoek aanvragen. Gezamenlijke opdrachtverlening wordt niet verondersteld: iedere vertegenwoordigde partij moet aantoonbaar instemmen met de onderzoeksopdracht, onderzoeksvragen, betalingsregeling, procedure en ontvangers. Is vooraf overeengekomen dat alle partijen het definitieve rapport gelijktijdig ontvangen, dan verstuurt ECC één identieke definitieve versie op hetzelfde moment aan alle aangewezen ontvangers. Ontbreekt die overeenkomst, dan geldt het eenzijdige verstrekkingsregime.</w:t>
      </w:r>
    </w:p>
    <w:p>
      <w:pPr>
        <w:pStyle w:val="Heading2"/>
      </w:pPr>
      <w:r>
        <w:t>12A.5. Variant IV – Kosten ten laste van de partij die ongelijk krijgt</w:t>
      </w:r>
    </w:p>
    <w:p>
      <w:pPr/>
      <w:r>
        <w:t>Partijen kunnen schriftelijk overeenkomen dat de uiteindelijke onderzoekskosten geheel of gedeeltelijk worden gedragen door de partij die volgens een vooraf vastgestelde maatstaf ongelijk krijgt. Vóór uitvoering worden een voorschot of depot, de wijze van beoordeling, gedeeltelijk gelijk/ongelijk, een gelijkspel of onbesliste uitkomst, de kostenverdeling en de geschilprocedure geregeld. Een technisch deskundigenrapport bepaalt niet vanzelf de juridische aansprakelijkheid of de uiteindelijke kostenplicht. ECC beslist niet eenzijdig wie de verliezende partij is tenzij daarvoor een afzonderlijke geldige bindend-adviesopdracht met passende waarborgen bestaat. De rapportontvangers volgen de afzonderlijk vastgelegde distributieafspraak.</w:t>
      </w:r>
    </w:p>
    <w:p>
      <w:pPr>
        <w:pStyle w:val="Heading2"/>
      </w:pPr>
      <w:r>
        <w:t>12A.6. Variant V – Bindend advies met 50/50-voorschot</w:t>
      </w:r>
    </w:p>
    <w:p>
      <w:pPr/>
      <w:r>
        <w:t>Bij bindend advies verklaren de betrokken partijen vooraf schriftelijk dat zij de deskundige als bindend adviseur aanvaarden, welke vragen worden beslist, welke procedure geldt en hoe de uitkomst bindt. Als overeengekomen betalingsmodel voldoet iedere partij vóór uitvoering 50% van de afgesproken kosten of stort haar aandeel in het overeengekomen depot. Het definitieve bindend advies wordt gelijktijdig aan beide partijen beschikbaar gesteld. De kwalificatie “bindend advies” volgt niet enkel uit de betaalwijze of de aanduiding “op basis van ongelijk”.</w:t>
      </w:r>
    </w:p>
    <w:p>
      <w:pPr>
        <w:pStyle w:val="Heading2"/>
      </w:pPr>
      <w:r>
        <w:t>12A.7. Ontvangers, concepten en gelijktijdige verstrekking</w:t>
      </w:r>
    </w:p>
    <w:p>
      <w:pPr/>
      <w:r>
        <w:t>De opdrachtbevestiging bevat een ontvangersmatrix met namen, rollen, e-mailadressen en bevoegdheden voor (i) onderzoeksuitnodigingen, (ii) conceptreacties, (iii) definitief rapport en (iv) addenda. ECC verifieert de adressen en houdt een verzendlog bij. Een conceptreactie of deelname aan hoor en wederhoor geeft geen automatisch recht op het definitieve rapport. Bij overeengekomen gelijktijdige verstrekking worden identieke bestanden in één gecontroleerde verzending of op één gedeeld vrijgavemoment verstrekt; geen partij krijgt vooraf exclusief inzage in de definitieve versie, tenzij de partijen anders rechtsgeldig hebben afgesproken.</w:t>
      </w:r>
    </w:p>
    <w:p>
      <w:pPr>
        <w:pStyle w:val="Heading2"/>
      </w:pPr>
      <w:r>
        <w:t>12A.8. Geen verstrekking zonder heldere opdracht</w:t>
      </w:r>
    </w:p>
    <w:p>
      <w:pPr/>
      <w:r>
        <w:t>Wanneer niet duidelijk is of het onderzoek eenzijdig of gezamenlijk is, wie het rapport mag ontvangen of hoe kosten worden verdeeld, wordt geen definitieve rapportverstrekking uitgevoerd totdat ECC de afspraken schriftelijk heeft geverifieerd. ECC kan een eenzijdige opdracht niet achteraf zonder toestemming van de gerechtigden omzetten naar een gezamenlijke opdracht. Een interne blokkade mag niet worden toegepast in strijd met dwingend recht of reeds ontstane afdwingbare rechten op afgifte.</w:t>
      </w:r>
    </w:p>
    <w:p>
      <w:pPr>
        <w:pStyle w:val="Heading1"/>
      </w:pPr>
      <w:r>
        <w:t>13. Offerte, kosten en vooruitbetaling</w:t>
      </w:r>
    </w:p>
    <w:p>
      <w:r>
        <w:t>De offerte vermeldt de overeengekomen vergoeding, eventuele kostenlimiet, tarieven voor aanvullend werk, reis- en externe kosten, btw-behandeling, factuurontvanger, betalingsplichtige en de voorwaarden voor vrijgave. Niet inbegrepen werkzaamheden worden afzonderlijk benoemd.</w:t>
      </w:r>
    </w:p>
    <w:p>
      <w:r>
        <w:t>Als contractueel uitgangspunt geldt betaling vooraf. ECC plant de uitvoering pas definitief in na opdrachtacceptatie, succesvolle onafhankelijkheidstoets en ontvangst van de verschuldigde vooruitbetaling, behoudens uitdrukkelijk schriftelijk overeengekomen afwijkingen.</w:t>
      </w:r>
    </w:p>
    <w:p>
      <w:pPr>
        <w:pStyle w:val="Heading2"/>
      </w:pPr>
      <w:r>
        <w:t>13.1. Niet-tijdige vooruitbetaling en termijnbetalingen</w:t>
      </w:r>
    </w:p>
    <w:p>
      <w:pPr/>
      <w:r>
        <w:t>De in de offerte, opdrachtbevestiging of schriftelijk overeengekomen betalingsregeling genoemde voorschotten en betaaltermijnen zijn bepalend voor de administratieve vrijgave en planning. Indien een verschuldigde vooruitbetaling niet tijdig is ontvangen of een overeengekomen betalingstermijn niet wordt nagekomen, kan ECC de reservering, inspectie, verdere uitvoering, rapportagewerkzaamheden en/of terbeschikkingstelling van het rapport opschorten, voor zover contractueel overeengekomen en wettelijk toegestaan. Een voorlopige onderzoeksdatum of indicatieve opleverdatum geldt in dat geval niet als gegarandeerd.</w:t>
      </w:r>
    </w:p>
    <w:p>
      <w:pPr>
        <w:pStyle w:val="Heading2"/>
      </w:pPr>
      <w:r>
        <w:t>13.2. Gevolgen voor planning en oplevering</w:t>
      </w:r>
    </w:p>
    <w:p>
      <w:pPr/>
      <w:r>
        <w:t>Na ontvangst en verwerking van de achterstallige betaling wordt de opdracht niet automatisch hervat op de oorspronkelijke inspectie- of opleverdatum. ECC bepaalt, rekening houdend met de op dat moment beschikbare capaciteit, inzet van deskundigen, reeds geplande onderzoeken en noodzakelijke werkzaamheden, een nieuwe haalbare planning en deelt deze mee aan de opdrachtgever. Door de ontstane vertraging kan de inspectie, afronding of terbeschikkingstelling van het rapport later plaatsvinden dan eerder voorzien. ECC vermeldt welke betaling ontbreekt, welke werkzaamheden zijn opgeschort en welke planning opnieuw moet worden bevestigd.</w:t>
      </w:r>
    </w:p>
    <w:p>
      <w:pPr>
        <w:pStyle w:val="Heading2"/>
      </w:pPr>
      <w:r>
        <w:t>13.3. Zorgvuldige toepassing</w:t>
      </w:r>
    </w:p>
    <w:p>
      <w:pPr/>
      <w:r>
        <w:t>Opschorting geschiedt met inachtneming van de toepasselijke overeenkomst, redelijkheid en billijkheid, eventuele vereiste ingebrekestelling of kennisgeving en dwingend consumentenrecht. Een betalingsgeschil rechtvaardigt niet zonder meer het achterhouden van een reeds verschuldigd rapport wanneer dat wettelijk niet is toegestaan. Reeds verstreken reactietermijnen, gerechtelijke termijnen of andere fatale termijnen worden niet eenzijdig gewijzigd; eventuele gevolgen worden tijdig aan de betrokken opdrachtgever gemeld.</w:t>
      </w:r>
    </w:p>
    <w:p>
      <w:r>
        <w:t>Bij een onbekende betalingsplichtige blijft de aanvraag geblokkeerd. Een onzekere dekkingsstatus hoeft op zichzelf de uitvoering niet te blokkeren wanneer een bevoegde partij de betalingsverplichting heeft aanvaard en de vooruitbetaling is voldaan.</w:t>
      </w:r>
    </w:p>
    <w:p>
      <w:pPr>
        <w:pStyle w:val="Heading1"/>
      </w:pPr>
      <w:r>
        <w:t>14. Uitvoering, afwijkingen en meerwerk</w:t>
      </w:r>
    </w:p>
    <w:p>
      <w:r>
        <w:t>De deskundige werkt binnen de vastgestelde vragen en onderzoekt zorgvuldig, zonder uitkomstgarantie. Indien nieuwe omstandigheden, extra inspecties, aanvullende vragen, deskundigen of destructieve handelingen nodig zijn, meldt ECC dit aan de opdrachtgever.</w:t>
      </w:r>
    </w:p>
    <w:p>
      <w:r>
        <w:t>Meerwerk wordt pas uitgevoerd na vastlegging van omvang, kosten en betalingsplichtige. Onvoorziene veiligheidsrisico’s, ontoegankelijkheid of ontbrekende informatie kunnen leiden tot een gemotiveerde beperking of aangepaste planning.</w:t>
      </w:r>
    </w:p>
    <w:p>
      <w:pPr>
        <w:pStyle w:val="Heading1"/>
      </w:pPr>
      <w:r>
        <w:t>15. Rapportage en kwaliteitscontrole</w:t>
      </w:r>
    </w:p>
    <w:p>
      <w:r>
        <w:t>Het deskundigenrapport bevat ten minste: dossieridentificatie, opdracht en vragen, onderzochte onderdelen, onderzoeksmethode en datum, ontvangen informatie, aanwezigen, keuze en uitvoering van hoor en wederhoor, waarnemingen, analyse, beantwoording, onzekerheden, beperkingen en eventuele aanbevelingen.</w:t>
      </w:r>
    </w:p>
    <w:p>
      <w:r>
        <w:t>ECC kan een vier-ogencontrole toepassen op volledigheid, consistentie en procedurele zorgvuldigheid. Die controle verandert niets aan de inhoudelijke verantwoordelijkheid van de rapporterende deskundige.</w:t>
      </w:r>
    </w:p>
    <w:p>
      <w:r>
        <w:t>Een concept wordt uitsluitend gedeeld met de in de opdracht vastgelegde ontvangers. Een gelegenheid voor hoor en wederhoor, waaronder deelname aan een opname of een conceptreactieronde, verschaft niet vanzelf aanspraak op ontvangst van het definitieve rapport. Bij een overeengekomen gezamenlijke rapportageprocedure worden conceptreacties en eindontvangers expliciet onderscheiden.</w:t>
      </w:r>
    </w:p>
    <w:p>
      <w:pPr>
        <w:pStyle w:val="Heading1"/>
      </w:pPr>
      <w:r>
        <w:t>16. Terbeschikkingstelling en gebruik</w:t>
      </w:r>
    </w:p>
    <w:p>
      <w:r>
        <w:t>Het definitieve rapport wordt uitsluitend ter beschikking gesteld aan de vooraf schriftelijk aangewezen ontvanger(s), met inachtneming van toepasselijke wettelijke verplichtingen. Bij een gewone eenzijdige opdracht ontvangt uitsluitend de opdrachtgever of diens gemachtigde het rapport; de wederpartij niet automatisch, ook niet wanneer hoor en wederhoor is toegepast. Bij een gezamenlijke opdracht met gelijktijdige verstrekking en bij bindend advies wordt het rapport aan alle vooraf aangewezen partijen gelijktijdig beschikbaar gesteld, nadat aan de toepasselijke contractuele en wettelijke voorwaarden is voldaan. Bij twijfel over ontvangers of kostenregeling geldt een interne vrijgaveblokkade totdat de afspraken zijn opgehelderd; dwingende wettelijke verplichtingen blijven voorgaan.</w:t>
      </w:r>
    </w:p>
    <w:p>
      <w:r>
        <w:t>Het rapport is opgesteld voor het overeengekomen doel, de peildatum en de beschreven omstandigheden. Hergebruik voor andere objecten, situaties of doelen kan een aanvullende beoordeling vergen. Verstrekking aan juridische adviseurs, verzekeraars of een rechter geschiedt met inachtneming van de toepasselijke rechten en verplichtingen.</w:t>
      </w:r>
    </w:p>
    <w:p>
      <w:pPr>
        <w:pStyle w:val="Heading1"/>
      </w:pPr>
      <w:r>
        <w:t>17. Revisieverzoek</w:t>
      </w:r>
    </w:p>
    <w:p>
      <w:pPr/>
      <w:r>
        <w:t>Verwijzing: Protocol Revisieverzoek (afzonderlijk protocol van de in de opdracht genoemde organisatie). De rechtstreeks aanklikbare publicatielink en de geldende versie worden bij vaststelling van de opdracht in de LEX-Tool of offerte opgenomen. Een algemene websiteverwijzing vervangt de specifieke protocolverwijzing niet.</w:t>
      </w:r>
    </w:p>
    <w:p>
      <w:r>
        <w:t>Een revisieverzoek betreft een gemotiveerd verzoek om herbeoordeling of correctie van bestaande bevindingen op basis van het reeds onderzochte feitencomplex, bijvoorbeeld een aantoonbare onjuistheid, relevante omissie of onderbouwd inhoudelijk bezwaar. Een revisieverzoek is niet hetzelfde als een klacht en garandeert geen inhoudelijke wijziging.</w:t>
      </w:r>
    </w:p>
    <w:p>
      <w:r>
        <w:t>Als contractuele procesafspraak geldt dat verzoeken bij voorkeur uiterlijk binnen 21 kalenderdagen na terbeschikkingstelling schriftelijk en onderbouwd worden ingediend, mits die afspraak rechtsgeldig is overeengekomen. Dit is geen algemene wettelijke vervaltermijn en beperkt geen dwingendrechtelijke rechten of gerechtelijke termijnen.</w:t>
      </w:r>
    </w:p>
    <w:p>
      <w:r>
        <w:t>Kennelijke schrijf-, datum- of administratieve fouten die aan ECC of deskundige zijn toe te rekenen worden in beginsel zonder aanvullende vergoeding hersteld. Inhoudelijke beoordeling, extra onderzoek en bewerking kunnen tegen vooraf overeengekomen vergoeding plaatsvinden, voor zover rechtens toegestaan.</w:t>
      </w:r>
    </w:p>
    <w:p>
      <w:r>
        <w:t>De deskundige beoordeelt onafhankelijk of een correctie nodig is. Oorspronkelijke versies, verzoeken, reacties en wijzigingen blijven herleidbaar. Nieuwe feiten of nieuwe vragen vallen in beginsel onder een addendum.</w:t>
      </w:r>
    </w:p>
    <w:p>
      <w:pPr>
        <w:pStyle w:val="Heading3"/>
      </w:pPr>
      <w:r>
        <w:t>17.0a Recht op bezwaar en toepasselijk Protocol Revisieverzoek</w:t>
      </w:r>
    </w:p>
    <w:p>
      <w:pPr/>
      <w:r>
        <w:t>Iedere opdrachtgever of andere daartoe gerechtigde kan schriftelijk en gemotiveerd bezwaar maken tegen bevindingen of een revisieverzoek indienen. Dit is geen onbeperkt wettelijk recht op kosteloze inhoudelijke herziening, nieuwe onderzoeken of aanpassing van de conclusies. De ontvangst, beoordeling, afhandeling en eventuele vergoeding volgen het bij de opdracht kenbaar gemaakte en rechtsgeldig overeengekomen Protocol Revisieverzoek van LoyalExperts, behoudens dwingendrechtelijke rechten.</w:t>
      </w:r>
    </w:p>
    <w:p>
      <w:pPr/>
      <w:r>
        <w:t>In de offerte, opdrachtbevestiging en het LEX-Tool-dossier wordt de geldende versie van het Protocol Revisieverzoek met een directe, werkende documentlink vermeld of wordt het document als bijlage verstrekt. Zonder geverifieerde URL wordt geen niet-bestaande link opgenomen.</w:t>
      </w:r>
    </w:p>
    <w:p>
      <w:pPr>
        <w:pStyle w:val="Heading3"/>
      </w:pPr>
      <w:r>
        <w:t>17.0b Onafhankelijkheid, betaling vooraf en ongeoorloofde druk</w:t>
      </w:r>
    </w:p>
    <w:p>
      <w:pPr/>
      <w:r>
        <w:t>Vooruitbetaling en overeengekomen termijnen zijn bedoeld om de deskundige onafhankelijk van de gewenste uitkomst te kunnen laten onderzoeken en rapporteren. Het honorarium is niet afhankelijk van een voor opdrachtgever gunstige conclusie. De opdrachtgever mag betaling, vrijgave van het rapport of een klacht niet als drukmiddel gebruiken om een niet door feiten gedragen wijziging af te dwingen. LoyalExperts en de deskundige behandelen inhoudelijke bezwaren objectief en gemotiveerd, ongeacht de uitkomst.</w:t>
      </w:r>
    </w:p>
    <w:p>
      <w:pPr/>
      <w:r>
        <w:t>Inhoudelijke revisiebeoordeling, verificatie, aanvullend onderzoek, verwerking van later ingebrachte feiten en rapportwijzigingen zijn niet standaard kosteloos. Voor zover deze werkzaamheden niet onder de oorspronkelijke opdracht of een wettelijke herstelverplichting vallen, worden omvang, kosten en eventuele vooruitbetaling vooraf schriftelijk overeengekomen. Kennelijke administratieve fouten en aan LoyalExperts of de deskundige toe te rekenen tekortkomingen worden behandeld met inachtneming van wettelijke rechten; een vergoeding wordt niet zonder meer voor herstel daarvan verlangd.</w:t>
      </w:r>
    </w:p>
    <w:p>
      <w:pPr>
        <w:pStyle w:val="Heading3"/>
      </w:pPr>
      <w:r>
        <w:t>17.0c Wijziging van feiten en opdrachtgrenzen</w:t>
      </w:r>
    </w:p>
    <w:p>
      <w:pPr/>
      <w:r>
        <w:t>Een concept- of definitief rapport berust op de onderzochte feiten, de peildatum en de beschikbare informatie. Nieuwe stukken, gewijzigde omstandigheden of nieuwe standpunten na de opname of conceptfase kunnen de beoordeling beïnvloeden, maar vormen niet automatisch een fout in het oorspronkelijke onderzoek. De deskundige weegt of correctie, nadere toelichting, addendum of vervolgonderzoek passend is. De opdrachtgever kan geen gewenste conclusie of revisie afdwingen door nieuwe informatie selectief of pas achteraf aan te leveren.</w:t>
      </w:r>
    </w:p>
    <w:p>
      <w:pPr>
        <w:pStyle w:val="Heading2"/>
      </w:pPr>
      <w:r>
        <w:t>17.1 Inhoudelijke weging en beslissingsbevoegdheid</w:t>
      </w:r>
    </w:p>
    <w:p>
      <w:pPr/>
      <w:r>
        <w:t>Een opdrachtgever, belanghebbende of gemachtigde kan schriftelijk en gemotiveerd om revisie verzoeken overeenkomstig het toepasselijke Protocol Revisieverzoek. De deskundige beoordeelt het verzoek zorgvuldig, onafhankelijk en aan de hand van de oorspronkelijke opdracht, de onderzochte feiten, de onderzoeksmethode en het beschikbare dossier. Een verzoek leidt niet automatisch tot wijziging van het rapport.</w:t>
      </w:r>
    </w:p>
    <w:p>
      <w:pPr/>
      <w:r>
        <w:t>De deskundige kan het verzoek geheel of gedeeltelijk honoreren, om toelichting of verificatie vragen, of gemotiveerd afwijzen. Een afwijzing kan onder meer gerechtvaardigd zijn indien een stelling niet objectief is vastgesteld, onvoldoende controleerbaar is onderbouwd, buiten de onderzoeksvraag valt of geen invloed heeft op de bevindingen en conclusies. Een aantoonbare materiële fout wordt overeenkomstig de toepasselijke afspraken en wettelijke verplichtingen zorgvuldig gecorrigeerd.</w:t>
      </w:r>
    </w:p>
    <w:p>
      <w:pPr>
        <w:pStyle w:val="Heading2"/>
      </w:pPr>
      <w:r>
        <w:t>17.2 Nieuwe feiten na terbeschikkingstelling</w:t>
      </w:r>
    </w:p>
    <w:p>
      <w:pPr/>
      <w:r>
        <w:t>Feiten, documenten, schadebeelden of omstandigheden die pas na de peildatum, inspectie of terbeschikkingstelling van het rapport worden ingebracht, worden afzonderlijk beoordeeld. Zij maken niet zonder meer deel uit van de oorspronkelijke onderzoeksopdracht en geven niet automatisch recht op aanpassing met terugwerkende kracht. Indien relevant kan ECC een addendum, aanvullend onderzoek of een nieuwe opdracht aanbieden, met vooraf overeengekomen kosten en eventuele vooruitbetaling. De oorspronkelijke rapportversie blijft herleidbaar.</w:t>
      </w:r>
    </w:p>
    <w:p>
      <w:pPr>
        <w:pStyle w:val="Heading2"/>
      </w:pPr>
      <w:r>
        <w:t>17.3 Betaling, onenigheid en geschilbeslechting</w:t>
      </w:r>
    </w:p>
    <w:p>
      <w:pPr/>
      <w:r>
        <w:t>Voldoening van het overeengekomen honorarium en terbeschikkingstelling van het rapport betekenen niet dat de opdrachtgever inhoudelijk met de conclusies instemt. Omgekeerd schept onenigheid met een deskundigenoordeel geen automatisch recht op kosteloze revisie, intrekking, heropening van het onderzoek of terugbetaling. Een revisieverzoek wordt inhoudelijk gewogen; een klacht over de dienstverlening wordt volgens de toepasselijke klachtenregeling behandeld. Dwingendrechtelijke consumentenrechten blijven onverlet.</w:t>
      </w:r>
    </w:p>
    <w:p>
      <w:pPr/>
      <w:r>
        <w:t>Indien partijen het na een gemotiveerde revisiebeoordeling oneens blijven over de kwaliteit, zorgvuldigheid of bewijswaarde van een buitengerechtelijk deskundigenrapport, kunnen zij hun geschil via de toepasselijke klachten-, geschillen- of gerechtelijke weg voorleggen. De rechter kan, binnen het toepasselijke procesrecht, de bewijswaarde van het rapport beoordelen en zo nodig aanvullend deskundigenbewijs verlangen. Er bestaat voor een gewoon buitengerechtelijk rapport niet zonder meer een exclusieve wettelijke procedure met de naam herzieningsverzoek.</w:t>
      </w:r>
    </w:p>
    <w:p>
      <w:pPr/>
      <w:r>
        <w:t>Bij bindend advies moet afzonderlijk worden beoordeeld of de overeenkomst en de wettelijke regels voor bindend advies van toepassing zijn, waaronder artikel 7:904 BW voor aantasting van de gebondenheid aan een beslissing wegens ernstige gebreken in inhoud of totstandkoming. Dit is geen algemene herzieningsroute voor elk deskundigenrapport. Bij gerechtelijk benoemde deskundigen gelden de instructies van de rechter en het toepasselijke procesrecht.</w:t>
      </w:r>
    </w:p>
    <w:p>
      <w:pPr>
        <w:pStyle w:val="Heading2"/>
      </w:pPr>
      <w:r>
        <w:t>17.4 Schriftelijke vastlegging</w:t>
      </w:r>
    </w:p>
    <w:p>
      <w:pPr/>
      <w:r>
        <w:t>ECC legt in het dossier vast: datum van ontvangst, verzoeker, concrete bezwaren, eventuele nieuwe feiten, de reactie van de deskundige, de beslissing per onderdeel, de motivering, de eventuele kostenafspraak en de verzenddatum van de reactie. Een eventuele gewijzigde rapportversie of een addendum krijgt een eigen versieaanduiding en wordt uitsluitend verstrekt volgens de vooraf overeengekomen rapportontvangersregeling.</w:t>
      </w:r>
    </w:p>
    <w:p>
      <w:pPr>
        <w:pStyle w:val="Heading1"/>
      </w:pPr>
      <w:r>
        <w:t>18. Addendum en vervolgonderzoek</w:t>
      </w:r>
    </w:p>
    <w:p>
      <w:pPr/>
      <w:r>
        <w:t>Verwijzing: Protocol Addendumverzoek (afzonderlijk protocol van de in de opdracht genoemde organisatie). De rechtstreeks aanklikbare publicatielink en de geldende versie worden bij vaststelling van de opdracht in de LEX-Tool of offerte opgenomen. Een algemene websiteverwijzing vervangt de specifieke protocolverwijzing niet.</w:t>
      </w:r>
    </w:p>
    <w:p>
      <w:r>
        <w:t>Een addendum betreft een afzonderlijke aanvulling op een eerder rapport, bijvoorbeeld bij nieuwe lekkage, nieuwe schade, gewijzigde omstandigheden, aanvullende onderzoeksvragen, een nieuwe inspectie of nieuwe documentatie die buiten de oorspronkelijke opdracht valt.</w:t>
      </w:r>
    </w:p>
    <w:p>
      <w:r>
        <w:t>ECC beoordeelt opnieuw de onderzoekskaders, onafhankelijkheid, noodzaak van hoor en wederhoor, kosten en betalingsverantwoordelijkheid. Een addendum vergt een afzonderlijke opdracht en, volgens de overeengekomen voorwaarden, vooruitbetaling.</w:t>
      </w:r>
    </w:p>
    <w:p>
      <w:r>
        <w:t>Het oorspronkelijke rapport blijft herkenbaar en ongewijzigd; het addendum verwijst naar de eerdere rapportage en beschrijft de nieuwe feiten, methode en conclusies. Een verzekeraar die de oorspronkelijke opdracht betaalde, is niet zonder nieuwe verplichting automatisch betaler van het addendum.</w:t>
      </w:r>
    </w:p>
    <w:p>
      <w:pPr>
        <w:pStyle w:val="Heading1"/>
      </w:pPr>
      <w:r>
        <w:t>19. Klachten en geschillen</w:t>
      </w:r>
    </w:p>
    <w:p>
      <w:r>
        <w:t>Klachten over dienstverlening, bejegening, onafhankelijkheid of uitvoering worden onderscheiden van inhoudelijke revisie- en addendumverzoeken. ECC registreert de klacht, bevestigt ontvangst en communiceert de toepasselijke klachtenprocedure.</w:t>
      </w:r>
    </w:p>
    <w:p>
      <w:r>
        <w:t>Een klacht of onenigheid over de conclusie is op zichzelf geen reden voor een inhoudelijke wijziging. Wettelijke rechten van opdrachtgevers en andere belanghebbenden blijven behouden.</w:t>
      </w:r>
    </w:p>
    <w:p>
      <w:pPr>
        <w:pStyle w:val="Heading1"/>
      </w:pPr>
      <w:r>
        <w:t>20. LEX-Tool – verplichte workflow en blokkades</w:t>
      </w:r>
    </w:p>
    <w:p>
      <w:r>
        <w:t>De intake registreert afzonderlijk: type aanvrager (consument, ondernemer, VvE, advocaat/jurist, verzekeraar, rechtshulpverlener, overig), aanvrager, opdrachtgever(s), gemachtigde en bevoegdheid, eventuele verzekerde en polisgegevens (alleen indien relevant), betalingsplichtige, kostenvoorschot, uiteindelijke kostenverdeling, dekkingsstatus (onbekend / bevestigd / afgewezen / niet van toepassing), onderzoekstype, keuze hoor en wederhoor, bindend/niet-bindend karakter, conceptontvangers, definitieve rapportontvangers, wijze en moment van gelijktijdige verstrekking, onafhankelijkheidstoets en documentversies. Consumenten krijgen een passende precontractuele informatie- en toestemmingsstap. Aanvullend verplicht: identificatieroute (LEX-Tool of rechtstreekse offerte), geldige referentie, uitgevende organisatie, contractspartij, toepasselijke protocolversie en bewijs van tijdige verstrekking en acceptatie.</w:t>
      </w:r>
    </w:p>
    <w:p>
      <w:r>
        <w:t>Statusvolgorde: aanvraag ontvangen → aanvullende gegevens nodig → onafhankelijkheidstoets → offerte → opdrachtbevestiging → wacht op vooruitbetaling → gereed voor ECC-vrijgave → planning → opname → concept (indien overeengekomen) → reactieronde → vier-ogencontrole → definitief rapport → afgesloten. Bij niet-tijdige betaling wordt een aparte status “opgeschort wegens betaling” vastgelegd, met datum, openstaande termijn en herplanningsactie.</w:t>
      </w:r>
    </w:p>
    <w:p>
      <w:r>
        <w:t>Blokkade 1: opdrachtgever of betalingsplichtige onbekend. Blokkade 2: keuze met/zonder hoor en wederhoor niet bevestigd. Blokkade 3: onafhankelijkheid niet akkoord. Blokkade 4: opdrachtkaders niet vastgesteld. Blokkade 5: vooruitbetaling/depot niet geregeld. Blokkade 6: rapportontvangers en rapportdeelregime niet schriftelijk vastgesteld. Blokkade 7: een overeengekomen voorwaardelijke kostenverdeling zonder objectieve beslisregel of geschilprocedure. Een verlopen voorschot- of termijnbetaling vormt een aanvullende blokkade voor planning, uitvoering of rapportvrijgave voor zover rechtens toegestaan.</w:t>
      </w:r>
    </w:p>
    <w:p>
      <w:r>
        <w:t>Onderzoeksvrijgave: bevoegde opdrachtacceptatie + betalingsregeling en voorschot/depot geregeld + onafhankelijkheid akkoord + onderzoekskaders en hoor-en-wederhoorkeuze vastgelegd. Rapportvrijgave is een afzonderlijke stap: ontvangers geverifieerd + distributieregime bevestigd + toepasselijke voorwaarden voldaan; bij gezamenlijke verstrekking één gelijktijdig verzendmoment met auditlog. Onbekende polisdekking blokkeert op zichzelf niet. Een geldige LEX-Tool- of offerte-/opdrachtreferentie en aantoonbare toepasselijkverklaring zijn eveneens verplichte vrijgavecontroles.</w:t>
      </w:r>
    </w:p>
    <w:p>
      <w:r>
        <w:t>De tool bewaart datum, actor en bron van iedere statuswijziging. Een verzekeraarsmail met toestemming voor onderzoek mag niet automatisch als betalingsgarantie worden verwerkt. Extra werk en addenda krijgen een nieuwe expliciete kostenautorisatie.</w:t>
      </w:r>
    </w:p>
    <w:p>
      <w:pPr>
        <w:pStyle w:val="Heading1"/>
      </w:pPr>
      <w:r>
        <w:t>21. Slotbepalingen</w:t>
      </w:r>
    </w:p>
    <w:p>
      <w:r>
        <w:t>De offerte, opdrachtbevestiging en toepasselijke aanvullende protocollen (waaronder revisie- en addendumprotocol) vormen samen de opdrachtkaders. Afwijkingen zijn uitsluitend van kracht indien schriftelijk overeengekomen. De toepasselijkheid van ieder protocol vergt een herleidbare dossier- of offertekoppeling, een duidelijke toepasselijkverklaring en tijdige beschikbaarstelling.</w:t>
      </w:r>
    </w:p>
    <w:p>
      <w:r>
        <w:t>Deze tekst is een concept voor interne vaststelling en juridische toetsing. Publicatie en contractuele toepassing vereisen controle op consumentenrecht, verzekeringsafspraken, toepasselijke algemene voorwaarden en bijzondere procesregels.</w:t>
      </w:r>
    </w:p>
    <w:p>
      <w:pPr>
        <w:pStyle w:val="Heading1"/>
      </w:pPr>
      <w:r>
        <w:t>Bijlage A – Verplichte intakevragen</w:t>
      </w:r>
    </w:p>
    <w:p>
      <w:pPr>
        <w:pStyle w:val="ListBullet"/>
      </w:pPr>
      <w:r>
        <w:t>Wie is de contractuele opdrachtgever en wie is slechts verwijzer?</w:t>
      </w:r>
    </w:p>
    <w:p>
      <w:pPr>
        <w:pStyle w:val="ListBullet"/>
      </w:pPr>
      <w:r>
        <w:t>Wie heeft de betalingsverplichting schriftelijk aanvaard?</w:t>
      </w:r>
    </w:p>
    <w:p>
      <w:pPr>
        <w:pStyle w:val="ListBullet"/>
      </w:pPr>
      <w:r>
        <w:t>Is er een polisreferentie, kostenmachtiging of betalingsgarantie?</w:t>
      </w:r>
    </w:p>
    <w:p>
      <w:pPr>
        <w:pStyle w:val="ListBullet"/>
      </w:pPr>
      <w:r>
        <w:t>Is dekking bevestigd, afgewezen of nog onbekend?</w:t>
      </w:r>
    </w:p>
    <w:p>
      <w:pPr>
        <w:pStyle w:val="ListBullet"/>
      </w:pPr>
      <w:r>
        <w:t>Welke technische onderzoeksvragen en objectonderdelen zijn inbegrepen?</w:t>
      </w:r>
    </w:p>
    <w:p>
      <w:pPr>
        <w:pStyle w:val="ListBullet"/>
      </w:pPr>
      <w:r>
        <w:t>Met of zonder georganiseerd hoor en wederhoor, en wie koos dit?</w:t>
      </w:r>
    </w:p>
    <w:p>
      <w:pPr>
        <w:pStyle w:val="ListBullet"/>
      </w:pPr>
      <w:r>
        <w:t>Zijn partijen en belangenconflicten volledig opgegeven?</w:t>
      </w:r>
    </w:p>
    <w:p>
      <w:pPr>
        <w:pStyle w:val="ListBullet"/>
      </w:pPr>
      <w:r>
        <w:t>Zijn offerte, vooruitbetaling en onderzoeksbeperkingen bevestigd?</w:t>
      </w:r>
    </w:p>
    <w:p>
      <w:r>
        <w:t>• Is de aanvraag eenzijdig of namens alle betrokken partijen, en waar blijkt de vertegenwoordigingsbevoegdheid uit?</w:t>
      </w:r>
    </w:p>
    <w:p>
      <w:r>
        <w:t>• Welke variant op basis van ongelijk is gekozen (I t/m V)?</w:t>
      </w:r>
    </w:p>
    <w:p>
      <w:r>
        <w:t>• Wie betaalt het voorschot, wie draagt uiteindelijk kosten en hoe wordt gedeeltelijk gelijk/ongelijk behandeld?</w:t>
      </w:r>
    </w:p>
    <w:p>
      <w:r>
        <w:t>• Wie ontvangt het concept, wie ontvangt het definitieve rapport en is gelijktijdige verstrekking overeengekomen?</w:t>
      </w:r>
    </w:p>
    <w:p>
      <w:r>
        <w:t>• Is sprake van bindend advies, en zo ja, is instemming van alle partijen en 50/50-vooruitbetaling schriftelijk vastgelegd?</w:t>
      </w:r>
    </w:p>
    <w:p>
      <w:r>
        <w:t>Aanvullende intakevragen voor alle doelgroepen: handelt de aanvrager als consument of beroepsmatig? Is een gemachtigde betrokken en aantoonbaar bevoegd? Is een verzekering van toepassing, of niet? Wie is de betalingsplichtige, wie krijgt het rapport en is gezamenlijke verstrekking schriftelijk afgesproken? Zijn bij consumenten de toepasselijke precontractuele rechten en voorwaarden toegelicht?</w:t>
      </w:r>
    </w:p>
    <w:p>
      <w:pPr/>
      <w:r>
        <w:t>Aanvullende intake voor verkennend onderzoek: is fase 1 zonder hoor en wederhoor overeengekomen; zijn globale waardering en herstel-/afbouwschatting uitdrukkelijk inbegrepen; wie levert de schriftelijke vraagstelling en wanneer; welk beslismoment geldt voor fase 2; en is vervolgonderzoek apart geoffreerd?</w:t>
      </w:r>
      <w:r>
        <w:t xml:space="preserve"> Leg tevens vast dat geen hoor en wederhoor plaatsvindt, dat de aanvrager de mogelijke bewijs- en procesrisico’s heeft ontvangen en aanvaard, en dat een vervolgonderzoek een afzonderlijke opdracht vereist.</w:t>
      </w:r>
    </w:p>
    <w:p>
      <w:pPr/>
      <w:r>
        <w:t>Aanvullende intake onafhankelijkheid bij verkenning: is de identiteit van partij 2 bekend? Zo nee: reden en schriftelijke bevestiging van de aanvrager; welke toets is wel uitgevoerd; is de beperking en het mogelijke gevolg voor planning, kosten en bruikbaarheid schriftelijk toegelicht; datum waarop partij 2 later bekend werd; uitkomst aanvullende toets vóór fase 2.</w:t>
      </w:r>
    </w:p>
    <w:p>
      <w:pPr>
        <w:pStyle w:val="Heading1"/>
      </w:pPr>
      <w:r>
        <w:t>Bijlage B – Kernclausule offerte</w:t>
      </w:r>
    </w:p>
    <w:p>
      <w:r>
        <w:t>Dit betreft een eenzijdig visueel-technisch deskundigenonderzoek [met / zonder] georganiseerd hoor en wederhoor. De opdrachtgever heeft deze keuze gemaakt en is gewezen op de mogelijke procedurele en bewijsrechtelijke gevolgen. Het onderzoek wordt uitgevoerd binnen de in deze offerte omschreven vragen en beperkingen. Aanvrager: [naam en hoedanigheid]. Contractuele opdrachtgever: [naam]. Eventuele gemachtigde: [naam en bevoegdheid]. Betalingsplichtige: [naam]. De overeengekomen onderzoekskosten zijn volgens de opdrachtvoorwaarden vooraf verschuldigd. Alleen indien relevant: eventuele verzekeringsdekking of latere vergoeding wordt afzonderlijk beoordeeld en is niet door de deskundige gegarandeerd. De ontvangers van het rapport en een eventuele gelijktijdige verstrekking zijn vooraf schriftelijk vastgelegd. Revisies en addenda vallen onder de toepasselijke afzonderlijke voorwaarden; wettelijke consumentenrechten blijven behouden. Identificatie: [LEX-Tool-nummer of offerte-/opdrachtnummer]. Dit protocol, versie [versie], is uitdrukkelijk van toepassing verklaard en vóór of bij opdrachtacceptatie ter beschikking gesteld.</w:t>
      </w:r>
      <w:r>
        <w:t xml:space="preserve"> Bij een verkennende fase 1 zonder hoor en wederhoor is de wederpartij niet gehoord. De opdrachtgever erkent dat de wederpartij het verslag kan betwisten en dat de rechter de beperkte bewijsbasis kan meewegen. Dit leidt niet automatisch tot ongeldigheid, maar kan aanleiding geven tot aanvullend onderzoek op afzonderlijke opdracht.</w:t>
      </w:r>
    </w:p>
    <w:p>
      <w:pPr>
        <w:pStyle w:val="Heading2"/>
      </w:pPr>
      <w:r>
        <w:t>Protocolregister en navigatie</w:t>
      </w:r>
    </w:p>
    <w:p>
      <w:r>
        <w:t>De opdrachtgever ontvangt in de offerte, opdrachtbevestiging of het LEX-Tool-dossier een klikbare verwijzing naar het toepasselijke Protocol Revisieverzoek en Protocol Addendumverzoek, inclusief documenttitel, versie en datum. De link verwijst naar de protocolpagina van de contracterende organisatie (LoyalExperts, ECC-NRBI, Deskundigenbericht of DeskundigenBewijs) of naar een blijvend, versiegebonden documentadres. Het ECC verifieert vóór verzending of de link bereikbaar is en naar het juiste protocol leidt.</w:t>
      </w:r>
    </w:p>
    <w:p>
      <w:r>
        <w:t>Wanneer een definitieve directe protocol-URL ontbreekt, mag het ECC de link niet als actief presenteren. In dat geval worden de toepasselijke protocollen als bijlage bij de opdracht ter beschikking gesteld en in het dossier geregistreerd. Na publicatie wordt de directe URL aan het protocolregister toegevoegd; eerdere dossiergebonden versies blijven raadpleegbaar.</w:t>
      </w:r>
    </w:p>
    <w:p>
      <w:r>
        <w:t>Deze verwijzing schept op zichzelf geen nieuwe opdracht of betalingsverplichting. Voor revisies en addenda gelden de afzonderlijk overeengekomen opdracht- en betalingsvoorwaarden en dwingendrechtelijke bepalingen.</w:t>
      </w:r>
    </w:p>
    <w:sectPr w:rsidR="00FC693F" w:rsidRPr="0006063C" w:rsidSect="00034616">
      <w:pgSz w:w="12240" w:h="15840"/>
      <w:pgMar w:top="1224" w:right="1800" w:bottom="1152"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4415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4415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42D43"/>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